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к приказу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Министерства здравоохранения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Российской Федерации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 мая 2017 г. N 203н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КРИТЕРИИ ОЦЕНКИ КАЧЕСТВА МЕДИЦИНСКОЙ ПОМОЩИ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I. Общие положения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1.1. Настоящие критерии оценки качества медицинской помощи (далее - критерии качества) применяются при оказании медицинской помощи в медицинских и иных организациях, осуществляющих медицинскую деятельность, имеющих лицензию на медицинскую деятельность, полученную в порядке, установленном законодательством Российской Федерации.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1.2. Критерии качества применяются в целях оценки своевременности оказания медицинской помощи, правильности выбора методов профилактики, диагностики, лечения и реабилитации, степени достижения запланированного результата.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1.3. Критерии качества применяются по группам заболеваний (состояний) и по условиям оказания медицинской помощи (в амбулаторных условиях, в условиях дневного стационара и стационарных условиях).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t>II. Критерии качества по условиям оказания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медицинской помощи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2.1. Критерии качества в амбулаторных условиях: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а) ведение медицинской документации - медицинской карты пациента, получающего медицинскую помощь в амбулаторных условиях &lt;1&gt;, истории развития ребенка, индивидуальной карты беременной и родильницы (далее - амбулаторная карта):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&lt;1&gt; </w:t>
      </w:r>
      <w:hyperlink r:id="rId5" w:history="1">
        <w:r>
          <w:rPr>
            <w:rFonts w:ascii="Arial" w:hAnsi="Arial" w:cs="Arial"/>
            <w:color w:val="0000FF"/>
          </w:rPr>
          <w:t>Приказ</w:t>
        </w:r>
      </w:hyperlink>
      <w:r>
        <w:rPr>
          <w:rFonts w:ascii="Arial" w:hAnsi="Arial" w:cs="Arial"/>
        </w:rPr>
        <w:t xml:space="preserve">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заполнение всех разделов, предусмотренных амбулаторной картой;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информированного добровольного согласия на медицинское вмешательство &lt;2&gt;;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&lt;2&gt; </w:t>
      </w:r>
      <w:hyperlink r:id="rId6" w:history="1">
        <w:r>
          <w:rPr>
            <w:rFonts w:ascii="Arial" w:hAnsi="Arial" w:cs="Arial"/>
            <w:color w:val="0000FF"/>
          </w:rPr>
          <w:t>Приказ</w:t>
        </w:r>
      </w:hyperlink>
      <w:r>
        <w:rPr>
          <w:rFonts w:ascii="Arial" w:hAnsi="Arial" w:cs="Arial"/>
        </w:rPr>
        <w:t xml:space="preserve"> Министерства 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юстиции Российской Федерации 28 июня 2013 г., регистрационный N 28924), с</w:t>
      </w:r>
      <w:proofErr w:type="gramEnd"/>
      <w:r>
        <w:rPr>
          <w:rFonts w:ascii="Arial" w:hAnsi="Arial" w:cs="Arial"/>
        </w:rPr>
        <w:t xml:space="preserve"> изменением, внесенным приказом Министерства здравоохранения Российской Федерации от 10 августа 2015 г. N 549н (зарегистрирован Министерством юстиции Российской Федерации 3 сентября 2015 г., регистрационный N 38783).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б) первичный осмотр пациента и сроки оказания медицинской помощи: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оформление результатов первичного осмотра, включая данные анамнеза заболевания, записью в амбулаторной карте;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в) установление предварительного диагноза лечащим врачом в ходе первичного приема пациента;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г) формирование плана обследования пациента при первичном осмотре с учетом предварительного диагноза;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д) формирование плана лечения при первичном осмотре с учетом предварительного диагноза, клинических проявлений заболевания, тяжести заболевания или состояния пациента;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е) назначение лекарственных препаратов для медицинского применения с учетом инструкций по применению лекарственных препаратов, возраста пациента, пола пациента, тяжести заболевания, наличия осложнений основного заболевания (состояния) и сопутствующих заболеваний;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ж) установление клинического диагноза на основании данных анамнеза, осмотра, данных лабораторных, инструментальных и иных методов исследования, результатов консультаций врачей-специалистов, предусмотренных </w:t>
      </w:r>
      <w:hyperlink r:id="rId7" w:history="1">
        <w:r>
          <w:rPr>
            <w:rFonts w:ascii="Arial" w:hAnsi="Arial" w:cs="Arial"/>
            <w:color w:val="0000FF"/>
          </w:rPr>
          <w:t>стандартами</w:t>
        </w:r>
      </w:hyperlink>
      <w:r>
        <w:rPr>
          <w:rFonts w:ascii="Arial" w:hAnsi="Arial" w:cs="Arial"/>
        </w:rPr>
        <w:t xml:space="preserve"> медицинской помощи, а также клинических рекомендаций (протоколов лечения) по вопросам оказания медицинской помощи (далее - клинические рекомендации):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оформление обоснования клинического диагноза соответствующей записью в амбулаторной карте;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установление клинического диагноза в течение 10 дней с момента обращения;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проведение при затруднении установления клинического диагноза консилиума врачей &lt;3&gt; с внесением соответствующей записи в амбулаторную карту с подписью заведующего амбулаторно-поликлиническим отделением медицинской организации;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&lt;3&gt; </w:t>
      </w:r>
      <w:hyperlink r:id="rId8" w:history="1">
        <w:r>
          <w:rPr>
            <w:rFonts w:ascii="Arial" w:hAnsi="Arial" w:cs="Arial"/>
            <w:color w:val="0000FF"/>
          </w:rPr>
          <w:t>Статья 48</w:t>
        </w:r>
      </w:hyperlink>
      <w:r>
        <w:rPr>
          <w:rFonts w:ascii="Arial" w:hAnsi="Arial" w:cs="Arial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 (Собрание законодательства Российской Федерации, 2011, N 48, ст. 6724).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з) внесение соответствующей записи в амбулаторную карту при наличии заболевания (состояния), требующего оказания медицинской помощи в стационарных условиях, с указанием перечня рекомендуемых лабораторных и инструментальных методов исследований, а также оформление направления с указанием клинического диагноза при необходимости оказания медицинской помощи в стационарных условиях в плановой форме;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и) проведение коррекции плана обследования и плана лечения с учетом клинического диагноза, состояния пациента, особенностей течения заболевания, наличия сопутствующих заболеваний, осложнений заболевания и результатов проводимого лечения на основе </w:t>
      </w:r>
      <w:hyperlink r:id="rId9" w:history="1">
        <w:r>
          <w:rPr>
            <w:rFonts w:ascii="Arial" w:hAnsi="Arial" w:cs="Arial"/>
            <w:color w:val="0000FF"/>
          </w:rPr>
          <w:t>стандартов</w:t>
        </w:r>
      </w:hyperlink>
      <w:r>
        <w:rPr>
          <w:rFonts w:ascii="Arial" w:hAnsi="Arial" w:cs="Arial"/>
        </w:rPr>
        <w:t xml:space="preserve"> медицинской помощи и </w:t>
      </w:r>
      <w:hyperlink r:id="rId10" w:history="1">
        <w:r>
          <w:rPr>
            <w:rFonts w:ascii="Arial" w:hAnsi="Arial" w:cs="Arial"/>
            <w:color w:val="0000FF"/>
          </w:rPr>
          <w:t>клинических рекомендаций</w:t>
        </w:r>
      </w:hyperlink>
      <w:r>
        <w:rPr>
          <w:rFonts w:ascii="Arial" w:hAnsi="Arial" w:cs="Arial"/>
        </w:rPr>
        <w:t>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к) назначение и выписывание лекарственных препаратов в соответствии с установленным порядком &lt;4&gt;: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 xml:space="preserve">&lt;4&gt; </w:t>
      </w:r>
      <w:hyperlink r:id="rId11" w:history="1">
        <w:r>
          <w:rPr>
            <w:rFonts w:ascii="Arial" w:hAnsi="Arial" w:cs="Arial"/>
            <w:color w:val="0000FF"/>
          </w:rPr>
          <w:t>Приказ</w:t>
        </w:r>
      </w:hyperlink>
      <w:r>
        <w:rPr>
          <w:rFonts w:ascii="Arial" w:hAnsi="Arial" w:cs="Arial"/>
        </w:rPr>
        <w:t xml:space="preserve"> Министерства здравоохранения Российской Федерации от 20 декабря 2012 г. N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хранения" (зарегистрирован Министерством юстиции Российской Федерации 25 июня 2013 г., регистрационный N 28883), с изменениями, внесенными приказами Министерства здравоохранения Российской Федерации от 2 декабря</w:t>
      </w:r>
      <w:proofErr w:type="gramEnd"/>
      <w:r>
        <w:rPr>
          <w:rFonts w:ascii="Arial" w:hAnsi="Arial" w:cs="Arial"/>
        </w:rPr>
        <w:t xml:space="preserve"> 2013 г. N 886н (зарегистрирован Министерством юстиции Российской Федерации 23 декабря 2013 г., регистрационный N 30714) и от 30 июня 2015 г. N 386н (зарегистрирован Министерством юстиции Российской Федерации 6 августа 2015 г., регистрационный N 38379) (далее - приказ Минздрава России от 20 декабря 2012 г. N 1175н).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оформление протокола решения врачебной комиссии медицинской организации;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внесение записи в амбулаторную карту при назначении лекарственных препаратов для медицинского применения и применении медицинских изделий по решению врачебной комиссии медицинской организации &lt;5&gt;;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&lt;5</w:t>
      </w:r>
      <w:proofErr w:type="gramStart"/>
      <w:r>
        <w:rPr>
          <w:rFonts w:ascii="Arial" w:hAnsi="Arial" w:cs="Arial"/>
        </w:rPr>
        <w:t>&gt; В</w:t>
      </w:r>
      <w:proofErr w:type="gramEnd"/>
      <w:r>
        <w:rPr>
          <w:rFonts w:ascii="Arial" w:hAnsi="Arial" w:cs="Arial"/>
        </w:rPr>
        <w:t xml:space="preserve"> соответствии с </w:t>
      </w:r>
      <w:hyperlink r:id="rId12" w:history="1">
        <w:r>
          <w:rPr>
            <w:rFonts w:ascii="Arial" w:hAnsi="Arial" w:cs="Arial"/>
            <w:color w:val="0000FF"/>
          </w:rPr>
          <w:t>пунктом 4.7</w:t>
        </w:r>
      </w:hyperlink>
      <w:r>
        <w:rPr>
          <w:rFonts w:ascii="Arial" w:hAnsi="Arial" w:cs="Arial"/>
        </w:rPr>
        <w:t xml:space="preserve"> Порядка создания и деятельности врачебной комиссии медицинской организации, утвержденного приказом Министерства здравоохранения и социального развития Российской Федерации от 5 мая 2012 г. N 502н (зарегистрирован Министерством юстиции Российской Федерации 9 июня 2012 г., регистрационный N 24516), с изменениями, внесенными приказом Министерства здравоохранения Российской Федерации от 2 декабря 2013 г. N 886н (зарегистрирован Министерством юстиции </w:t>
      </w:r>
      <w:proofErr w:type="gramStart"/>
      <w:r>
        <w:rPr>
          <w:rFonts w:ascii="Arial" w:hAnsi="Arial" w:cs="Arial"/>
        </w:rPr>
        <w:t>Российской Федерации 23 декабря 2013 г., регистрационный N 30714).</w:t>
      </w:r>
      <w:proofErr w:type="gramEnd"/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л) проведение экспертизы временной нетрудоспособности в установленном </w:t>
      </w:r>
      <w:hyperlink r:id="rId13" w:history="1">
        <w:r>
          <w:rPr>
            <w:rFonts w:ascii="Arial" w:hAnsi="Arial" w:cs="Arial"/>
            <w:color w:val="0000FF"/>
          </w:rPr>
          <w:t>порядке</w:t>
        </w:r>
      </w:hyperlink>
      <w:r>
        <w:rPr>
          <w:rFonts w:ascii="Arial" w:hAnsi="Arial" w:cs="Arial"/>
        </w:rPr>
        <w:t xml:space="preserve"> &lt;6&gt;;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&lt;6&gt; </w:t>
      </w:r>
      <w:hyperlink r:id="rId14" w:history="1">
        <w:r>
          <w:rPr>
            <w:rFonts w:ascii="Arial" w:hAnsi="Arial" w:cs="Arial"/>
            <w:color w:val="0000FF"/>
          </w:rPr>
          <w:t>Статья 59</w:t>
        </w:r>
      </w:hyperlink>
      <w:r>
        <w:rPr>
          <w:rFonts w:ascii="Arial" w:hAnsi="Arial" w:cs="Arial"/>
        </w:rPr>
        <w:t xml:space="preserve"> Федерального закона N 323-ФЗ (Собрание законодательства Российской Федерации, 2011, N 48, ст. 6724; 2013, N 48, ст. 6165).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м) осуществление диспансерного наблюдения в установленном порядке &lt;7&gt; с соблюдением периодичности обследования и длительности диспансерного наблюдения;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&lt;7&gt; </w:t>
      </w:r>
      <w:hyperlink r:id="rId15" w:history="1">
        <w:r>
          <w:rPr>
            <w:rFonts w:ascii="Arial" w:hAnsi="Arial" w:cs="Arial"/>
            <w:color w:val="0000FF"/>
          </w:rPr>
          <w:t>Приказ</w:t>
        </w:r>
      </w:hyperlink>
      <w:r>
        <w:rPr>
          <w:rFonts w:ascii="Arial" w:hAnsi="Arial" w:cs="Arial"/>
        </w:rPr>
        <w:t xml:space="preserve"> Министерства здравоохранения Российской Федерации от 21 декабря 2012 г. N 1344н "Об утверждении Порядка проведения диспансерного наблюдения" (зарегистрирован Министерством юстиции Российской Федерации 14 февраля 2013 г., регистрационный N 27072) и </w:t>
      </w:r>
      <w:hyperlink r:id="rId16" w:history="1">
        <w:r>
          <w:rPr>
            <w:rFonts w:ascii="Arial" w:hAnsi="Arial" w:cs="Arial"/>
            <w:color w:val="0000FF"/>
          </w:rPr>
          <w:t>приказ</w:t>
        </w:r>
      </w:hyperlink>
      <w:r>
        <w:rPr>
          <w:rFonts w:ascii="Arial" w:hAnsi="Arial" w:cs="Arial"/>
        </w:rPr>
        <w:t xml:space="preserve"> Министерства здравоохранения Российской Федерации от 21 декабря 2012 г. N 1348н "Об утверждении Порядка прохождения несовершеннолетними диспансерного наблюдения, в том числе в период обучения и воспитания в</w:t>
      </w:r>
      <w:proofErr w:type="gramEnd"/>
      <w:r>
        <w:rPr>
          <w:rFonts w:ascii="Arial" w:hAnsi="Arial" w:cs="Arial"/>
        </w:rPr>
        <w:t xml:space="preserve"> образовательных учреждениях" (</w:t>
      </w:r>
      <w:proofErr w:type="gramStart"/>
      <w:r>
        <w:rPr>
          <w:rFonts w:ascii="Arial" w:hAnsi="Arial" w:cs="Arial"/>
        </w:rPr>
        <w:t>зарегистрирован</w:t>
      </w:r>
      <w:proofErr w:type="gramEnd"/>
      <w:r>
        <w:rPr>
          <w:rFonts w:ascii="Arial" w:hAnsi="Arial" w:cs="Arial"/>
        </w:rPr>
        <w:t xml:space="preserve"> Министерством юстиции Российской Федерации 28 марта 2013 г., регистрационный N 27909).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н) проведение медицинских осмотров, диспансеризации в установленном порядке &lt;8&gt;, назначение по их результатам, в случае необходимости, дополнительных медицинских мероприятий, в том числе установление диспансерного наблюдения.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&lt;8&gt; </w:t>
      </w:r>
      <w:hyperlink r:id="rId17" w:history="1">
        <w:r>
          <w:rPr>
            <w:rFonts w:ascii="Arial" w:hAnsi="Arial" w:cs="Arial"/>
            <w:color w:val="0000FF"/>
          </w:rPr>
          <w:t>Часть 7 статьи 46</w:t>
        </w:r>
      </w:hyperlink>
      <w:r>
        <w:rPr>
          <w:rFonts w:ascii="Arial" w:hAnsi="Arial" w:cs="Arial"/>
        </w:rPr>
        <w:t xml:space="preserve"> Федерального закона N 323-ФЗ (Собрание законодательства Российской Федерации, 2011, N 48, ст. 6724; 2013, N 48, ст. 6165; 2016, N 27, ст. 4219).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2.2. Критерии качества в стационарных условиях и в условиях дневного стационара: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а) ведение медицинской документации - медицинской карты стационарного больного, истории родов, истории развития новорожденного (далее - стационарная карта):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заполнение всех разделов, предусмотренных стационарной картой;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наличие информированного добровольного согласия на медицинское вмешательство &lt;9&gt;;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&lt;9&gt; </w:t>
      </w:r>
      <w:hyperlink r:id="rId18" w:history="1">
        <w:r>
          <w:rPr>
            <w:rFonts w:ascii="Arial" w:hAnsi="Arial" w:cs="Arial"/>
            <w:color w:val="0000FF"/>
          </w:rPr>
          <w:t>Приказ</w:t>
        </w:r>
      </w:hyperlink>
      <w:r>
        <w:rPr>
          <w:rFonts w:ascii="Arial" w:hAnsi="Arial" w:cs="Arial"/>
        </w:rPr>
        <w:t xml:space="preserve"> Министерства здравоохранения Российской Федерации от 20 декабря 2012 г. N 1177н "Об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вмешательства" (зарегистрирован Министерством юстиции Российской Федерации 28 июня 2013 г., регистрационный N 28924), с</w:t>
      </w:r>
      <w:proofErr w:type="gramEnd"/>
      <w:r>
        <w:rPr>
          <w:rFonts w:ascii="Arial" w:hAnsi="Arial" w:cs="Arial"/>
        </w:rPr>
        <w:t xml:space="preserve"> изменением, внесенным приказом Министерства здравоохранения Российской Федерации от 10 августа 2015 г. N 549н (зарегистрирован Министерством юстиции Российской Федерации 3 сентября 2015 г., регистрационный N 38783).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б) первичный осмотр пациента и сроки оказания медицинской помощи в приемном отделении или профильном структурном подразделении (далее - профильное отделение) (дневном стационаре) или отделении (центре) анестезиологии-реанимации медицинской организации: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оформление результатов первичного осмотра, включая данные анамнеза заболевания, записью в стационарной карте;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в) установление предварительного диагноза врачом приемного отделения или врачом профильного отделения (дневного стационара) или врачом отделения (центра) анестезиологии-реанимации медицинской организации не позднее 2 часов с момента поступления пациента в медицинскую организацию;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г) формирование плана обследования пациента при первичном осмотре с учетом предварительного диагноза;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д) формирование плана лечения при первичном осмотре с учетом предварительного диагноза, клинических проявлений заболевания, тяжести заболевания или состояния пациента, лабораторных и инструментальных методов исследования (при наличии);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е) назначение лекарственных препаратов с учетом инструкций по применению лекарственных препаратов, возраста пациента, пола пациента, тяжести заболевания, наличия осложнений основного заболевания (состояния) и сопутствующих заболеваний;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ж) указание в плане лечения метода (объема) хирургического вмешательства при заболевании (состоянии) и наличии медицинских показаний, требующих хирургических методов лечения и (или) диагностики;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з) установление клинического диагноза на основании данных анамнеза, осмотра, данных лабораторных и инструментальных методов обследования, результатов </w:t>
      </w:r>
      <w:r>
        <w:rPr>
          <w:rFonts w:ascii="Arial" w:hAnsi="Arial" w:cs="Arial"/>
        </w:rPr>
        <w:lastRenderedPageBreak/>
        <w:t xml:space="preserve">консультаций врачей-специалистов, предусмотренных </w:t>
      </w:r>
      <w:hyperlink r:id="rId19" w:history="1">
        <w:r>
          <w:rPr>
            <w:rFonts w:ascii="Arial" w:hAnsi="Arial" w:cs="Arial"/>
            <w:color w:val="0000FF"/>
          </w:rPr>
          <w:t>стандартами</w:t>
        </w:r>
      </w:hyperlink>
      <w:r>
        <w:rPr>
          <w:rFonts w:ascii="Arial" w:hAnsi="Arial" w:cs="Arial"/>
        </w:rPr>
        <w:t xml:space="preserve"> медицинской помощи, а также </w:t>
      </w:r>
      <w:hyperlink r:id="rId20" w:history="1">
        <w:r>
          <w:rPr>
            <w:rFonts w:ascii="Arial" w:hAnsi="Arial" w:cs="Arial"/>
            <w:color w:val="0000FF"/>
          </w:rPr>
          <w:t>клинических рекомендаций</w:t>
        </w:r>
      </w:hyperlink>
      <w:r>
        <w:rPr>
          <w:rFonts w:ascii="Arial" w:hAnsi="Arial" w:cs="Arial"/>
        </w:rPr>
        <w:t>: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установление клинического диагноза в течение 72 часов с момента поступления пациента в профильное отделение (дневной стационар) медицинской организации;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установление клинического диагноза при поступлении пациента по экстренным показаниям не позднее 24 часов с момента поступления пациента в профильное отделение;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и) внесение в стационарную карту в случае особенностей течения заболевания, требующих дополнительных сложных и длительно проводимых методов исследований, соответствующей записи, заверенной подписью заведующего профильным отделением (дневным стационаром):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принятие решения о необходимости проведения дополнительных исследований вне данной медицинской организации врачебной комиссией медицинской организации с оформлением протокола и внесением в стационарную карту &lt;10&gt;;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принятие при затруднении установления клинического диагноза и (или) выбора метода лечения решения консилиумом врачей с оформлением протокола и внесением в стационарную карту &lt;10&gt;;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&lt;10&gt; </w:t>
      </w:r>
      <w:hyperlink r:id="rId21" w:history="1">
        <w:r>
          <w:rPr>
            <w:rFonts w:ascii="Arial" w:hAnsi="Arial" w:cs="Arial"/>
            <w:color w:val="0000FF"/>
          </w:rPr>
          <w:t>Статья 48</w:t>
        </w:r>
      </w:hyperlink>
      <w:r>
        <w:rPr>
          <w:rFonts w:ascii="Arial" w:hAnsi="Arial" w:cs="Arial"/>
        </w:rPr>
        <w:t xml:space="preserve"> Федерального закона N 323-ФЗ.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оформление обоснования клинического диагноза соответствующей записью в стационарной карте, подписанного лечащим врачом и заведующим профильным отделением (дневным стационаром);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к) проведение в обязательном порядке осмотра заведующим профильным отделением (дневным стационаром) в течение 48 часов (рабочие дни) с момента поступления пациента в профильное отделение (дневной стационар) медицинской организации, далее по необходимости, но не реже 1 раза в неделю, с внесением в стационарную карту соответствующей записи, подписанной заведующим профильным отделением (дневным стационаром);</w:t>
      </w:r>
      <w:proofErr w:type="gramEnd"/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л) проведение коррекции плана обследования и плана лечения с учетом клинического диагноза, состояния пациента, особенностей течения заболевания, наличия сопутствующих заболеваний, осложнений заболевания и результатов проводимого лечения: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проведение коррекции плана обследования и плана лечения по результатам осмотра лечащего врача профильного отделения (дневного стационара), осмотра заведующим профильным отделением (дневным стационаром) после установления клинического диагноза;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проведение коррекции плана обследования и плана лечения по результатам осмотра лечащего врача профильного отделения (дневного стационара), осмотра заведующим профильным отделением (дневным стационаром) при изменении степени тяжести состояния пациента;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м) назначение лекарственных препаратов, не включенных в </w:t>
      </w:r>
      <w:hyperlink r:id="rId22" w:history="1">
        <w:r>
          <w:rPr>
            <w:rFonts w:ascii="Arial" w:hAnsi="Arial" w:cs="Arial"/>
            <w:color w:val="0000FF"/>
          </w:rPr>
          <w:t>перечень</w:t>
        </w:r>
      </w:hyperlink>
      <w:r>
        <w:rPr>
          <w:rFonts w:ascii="Arial" w:hAnsi="Arial" w:cs="Arial"/>
        </w:rPr>
        <w:t xml:space="preserve"> жизненно необходимых и важнейших лекарственных препаратов для медицинского применения &lt;11&gt; и </w:t>
      </w:r>
      <w:hyperlink r:id="rId23" w:history="1">
        <w:r>
          <w:rPr>
            <w:rFonts w:ascii="Arial" w:hAnsi="Arial" w:cs="Arial"/>
            <w:color w:val="0000FF"/>
          </w:rPr>
          <w:t>перечень</w:t>
        </w:r>
      </w:hyperlink>
      <w:r>
        <w:rPr>
          <w:rFonts w:ascii="Arial" w:hAnsi="Arial" w:cs="Arial"/>
        </w:rPr>
        <w:t xml:space="preserve">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&lt;12&gt;, врачебной комиссией </w:t>
      </w:r>
      <w:r>
        <w:rPr>
          <w:rFonts w:ascii="Arial" w:hAnsi="Arial" w:cs="Arial"/>
        </w:rPr>
        <w:lastRenderedPageBreak/>
        <w:t>медицинской организации, с оформлением решения протоколом с внесением в стационарную карту;</w:t>
      </w:r>
      <w:proofErr w:type="gramEnd"/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&lt;11&gt; </w:t>
      </w:r>
      <w:hyperlink r:id="rId24" w:history="1">
        <w:r>
          <w:rPr>
            <w:rFonts w:ascii="Arial" w:hAnsi="Arial" w:cs="Arial"/>
            <w:color w:val="0000FF"/>
          </w:rPr>
          <w:t>Распоряжение</w:t>
        </w:r>
      </w:hyperlink>
      <w:r>
        <w:rPr>
          <w:rFonts w:ascii="Arial" w:hAnsi="Arial" w:cs="Arial"/>
        </w:rPr>
        <w:t xml:space="preserve"> Правительства Российской Федерации 28 декабря 2016 г. N 2885-р (Собрание законодательства Российской Федерации, 2017, N 2, ст. 435).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&lt;12&gt; </w:t>
      </w:r>
      <w:hyperlink r:id="rId25" w:history="1">
        <w:r>
          <w:rPr>
            <w:rFonts w:ascii="Arial" w:hAnsi="Arial" w:cs="Arial"/>
            <w:color w:val="0000FF"/>
          </w:rPr>
          <w:t>Распоряжение</w:t>
        </w:r>
      </w:hyperlink>
      <w:r>
        <w:rPr>
          <w:rFonts w:ascii="Arial" w:hAnsi="Arial" w:cs="Arial"/>
        </w:rPr>
        <w:t xml:space="preserve"> Правительства Российской Федерации от 22 октября 2016 г. N 2229-р (Собрание законодательства Российской Федерации, 2016, N 44, ст. 6177).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осуществление при наличии медицинских показаний перевода пациента в другое профильное отделение внутри медицинской организации с принятием решения о переводе заведующими соответствующими структурными подразделениями (из </w:t>
      </w:r>
      <w:proofErr w:type="gramStart"/>
      <w:r>
        <w:rPr>
          <w:rFonts w:ascii="Arial" w:hAnsi="Arial" w:cs="Arial"/>
        </w:rPr>
        <w:t>которого</w:t>
      </w:r>
      <w:proofErr w:type="gramEnd"/>
      <w:r>
        <w:rPr>
          <w:rFonts w:ascii="Arial" w:hAnsi="Arial" w:cs="Arial"/>
        </w:rPr>
        <w:t xml:space="preserve"> переводится пациент и в </w:t>
      </w:r>
      <w:proofErr w:type="gramStart"/>
      <w:r>
        <w:rPr>
          <w:rFonts w:ascii="Arial" w:hAnsi="Arial" w:cs="Arial"/>
        </w:rPr>
        <w:t>которое</w:t>
      </w:r>
      <w:proofErr w:type="gramEnd"/>
      <w:r>
        <w:rPr>
          <w:rFonts w:ascii="Arial" w:hAnsi="Arial" w:cs="Arial"/>
        </w:rPr>
        <w:t xml:space="preserve"> переводится пациент) с внесением соответствующей записи в стационарную карту;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н) осуществление при наличии медицинских показаний перевода пациента в другую медицинскую организацию, имеющую оборудование в соответствии со стандартом оснащения и кадры в соответствии с рекомендуемыми штатными нормативами, утвержденными соответствующими </w:t>
      </w:r>
      <w:hyperlink r:id="rId26" w:history="1">
        <w:r>
          <w:rPr>
            <w:rFonts w:ascii="Arial" w:hAnsi="Arial" w:cs="Arial"/>
            <w:color w:val="0000FF"/>
          </w:rPr>
          <w:t>порядками</w:t>
        </w:r>
      </w:hyperlink>
      <w:r>
        <w:rPr>
          <w:rFonts w:ascii="Arial" w:hAnsi="Arial" w:cs="Arial"/>
        </w:rPr>
        <w:t xml:space="preserve"> оказания медицинской помощи по профилям или группам заболеваний, с принятием решения о переводе врачебной комиссией медицинской организации, из которой переводится пациент (с оформлением протокола и внесением в стационарную карту), и</w:t>
      </w:r>
      <w:proofErr w:type="gramEnd"/>
      <w:r>
        <w:rPr>
          <w:rFonts w:ascii="Arial" w:hAnsi="Arial" w:cs="Arial"/>
        </w:rPr>
        <w:t xml:space="preserve"> согласованием с руководителем медицинской организации, в которую переводится пациент;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о) проведение экспертизы временной </w:t>
      </w:r>
      <w:proofErr w:type="spellStart"/>
      <w:r>
        <w:rPr>
          <w:rFonts w:ascii="Arial" w:hAnsi="Arial" w:cs="Arial"/>
        </w:rPr>
        <w:t>нетрудоспобности</w:t>
      </w:r>
      <w:proofErr w:type="spellEnd"/>
      <w:r>
        <w:rPr>
          <w:rFonts w:ascii="Arial" w:hAnsi="Arial" w:cs="Arial"/>
        </w:rPr>
        <w:t xml:space="preserve"> в установленном порядке &lt;6&gt;;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&lt;6&gt; </w:t>
      </w:r>
      <w:hyperlink r:id="rId27" w:history="1">
        <w:r>
          <w:rPr>
            <w:rFonts w:ascii="Arial" w:hAnsi="Arial" w:cs="Arial"/>
            <w:color w:val="0000FF"/>
          </w:rPr>
          <w:t>Статья 59</w:t>
        </w:r>
      </w:hyperlink>
      <w:r>
        <w:rPr>
          <w:rFonts w:ascii="Arial" w:hAnsi="Arial" w:cs="Arial"/>
        </w:rPr>
        <w:t xml:space="preserve"> Федерального закона N 323-ФЗ (Собрание законодательства Российской Федерации, 2011, N 48, ст. 6724; 2013, N 48, ст. 6165).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п) проведение при летальном исходе </w:t>
      </w:r>
      <w:proofErr w:type="gramStart"/>
      <w:r>
        <w:rPr>
          <w:rFonts w:ascii="Arial" w:hAnsi="Arial" w:cs="Arial"/>
        </w:rPr>
        <w:t>патолого-анатомического</w:t>
      </w:r>
      <w:proofErr w:type="gramEnd"/>
      <w:r>
        <w:rPr>
          <w:rFonts w:ascii="Arial" w:hAnsi="Arial" w:cs="Arial"/>
        </w:rPr>
        <w:t xml:space="preserve"> вскрытия в установленном порядке &lt;13&gt;;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--------------------------------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&lt;13&gt; </w:t>
      </w:r>
      <w:hyperlink r:id="rId28" w:history="1">
        <w:r>
          <w:rPr>
            <w:rFonts w:ascii="Arial" w:hAnsi="Arial" w:cs="Arial"/>
            <w:color w:val="0000FF"/>
          </w:rPr>
          <w:t>Приказ</w:t>
        </w:r>
      </w:hyperlink>
      <w:r>
        <w:rPr>
          <w:rFonts w:ascii="Arial" w:hAnsi="Arial" w:cs="Arial"/>
        </w:rPr>
        <w:t xml:space="preserve"> Министерства здравоохранения Российской Федерации от 6 июня 2013 г. N 354н "О порядке проведения </w:t>
      </w:r>
      <w:proofErr w:type="gramStart"/>
      <w:r>
        <w:rPr>
          <w:rFonts w:ascii="Arial" w:hAnsi="Arial" w:cs="Arial"/>
        </w:rPr>
        <w:t>патолого-анатомических</w:t>
      </w:r>
      <w:proofErr w:type="gramEnd"/>
      <w:r>
        <w:rPr>
          <w:rFonts w:ascii="Arial" w:hAnsi="Arial" w:cs="Arial"/>
        </w:rPr>
        <w:t xml:space="preserve"> вскрытий" (зарегистрирован Министерством юстиции Российской Федерации 16 декабря 2013 г., регистрационный N 30612).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р) отсутствие расхождения клинического диагноза и </w:t>
      </w:r>
      <w:proofErr w:type="gramStart"/>
      <w:r>
        <w:rPr>
          <w:rFonts w:ascii="Arial" w:hAnsi="Arial" w:cs="Arial"/>
        </w:rPr>
        <w:t>патолого-анатомического</w:t>
      </w:r>
      <w:proofErr w:type="gramEnd"/>
      <w:r>
        <w:rPr>
          <w:rFonts w:ascii="Arial" w:hAnsi="Arial" w:cs="Arial"/>
        </w:rPr>
        <w:t xml:space="preserve"> диагноза;</w:t>
      </w:r>
    </w:p>
    <w:p w:rsidR="00C90343" w:rsidRDefault="00C90343" w:rsidP="00C9034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с) оформление по результатам лечения в стационарных условиях и в условиях дневного стационара выписки из стационарной карты с указанием клинического диагноза, данных обследования, результатов проведенного лечения и рекомендаций по дальнейшему лечению, обследованию и наблюдению, подписанной лечащим врачом, заведующим профильным отделением (дневным стационаром) и заверенной печатью медицинской организации, на которой идентифицируется полное наименование медицинской организации в соответствии с учредительными документами, выданной</w:t>
      </w:r>
      <w:proofErr w:type="gramEnd"/>
      <w:r>
        <w:rPr>
          <w:rFonts w:ascii="Arial" w:hAnsi="Arial" w:cs="Arial"/>
        </w:rPr>
        <w:t xml:space="preserve"> на руки пациенту (его законному представителю) в день выписки из медицинской организации.</w:t>
      </w:r>
    </w:p>
    <w:p w:rsidR="00C90343" w:rsidRDefault="00C90343" w:rsidP="00C903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43" w:rsidRDefault="00C90343">
      <w:pPr>
        <w:rPr>
          <w:rFonts w:ascii="Arial" w:hAnsi="Arial" w:cs="Arial"/>
        </w:rPr>
      </w:pPr>
    </w:p>
    <w:p w:rsidR="00C90343" w:rsidRDefault="00C90343">
      <w:bookmarkStart w:id="0" w:name="_GoBack"/>
      <w:bookmarkEnd w:id="0"/>
    </w:p>
    <w:sectPr w:rsidR="00C90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234"/>
    <w:rsid w:val="004466E0"/>
    <w:rsid w:val="00C90343"/>
    <w:rsid w:val="00D8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2850183591A20C4E2AE1BAFDB5312F3FFC5DB04E1F04D0F588DBA027BAF89E20117CAF3E001BB35F1AF5DA33EB5EBCBC5E64EBE3B8AB7029p3I" TargetMode="External"/><Relationship Id="rId13" Type="http://schemas.openxmlformats.org/officeDocument/2006/relationships/hyperlink" Target="consultantplus://offline/ref=1A2850183591A20C4E2AE1BAFDB5312F39F85AB94E1504D0F588DBA027BAF89E20117CAF3E001EB35F1AF5DA33EB5EBCBC5E64EBE3B8AB7029p3I" TargetMode="External"/><Relationship Id="rId18" Type="http://schemas.openxmlformats.org/officeDocument/2006/relationships/hyperlink" Target="consultantplus://offline/ref=1A2850183591A20C4E2AE1BAFDB5312F38FA58B1411E04D0F588DBA027BAF89E321124A33C0400B3510FA38B752BpAI" TargetMode="External"/><Relationship Id="rId26" Type="http://schemas.openxmlformats.org/officeDocument/2006/relationships/hyperlink" Target="consultantplus://offline/ref=1A2850183591A20C4E2AE1BAFDB5312F3AFD58BE461604D0F588DBA027BAF89E20117CAF3E001EB3551AF5DA33EB5EBCBC5E64EBE3B8AB7029p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A2850183591A20C4E2AE1BAFDB5312F3FFC5DB04E1F04D0F588DBA027BAF89E20117CAF3E001BB35F1AF5DA33EB5EBCBC5E64EBE3B8AB7029p3I" TargetMode="External"/><Relationship Id="rId7" Type="http://schemas.openxmlformats.org/officeDocument/2006/relationships/hyperlink" Target="consultantplus://offline/ref=1A2850183591A20C4E2AE1BAFDB5312F3AFD58BE461604D0F588DBA027BAF89E20117CAF3E001EB3531AF5DA33EB5EBCBC5E64EBE3B8AB7029p3I" TargetMode="External"/><Relationship Id="rId12" Type="http://schemas.openxmlformats.org/officeDocument/2006/relationships/hyperlink" Target="consultantplus://offline/ref=1A2850183591A20C4E2AE1BAFDB5312F3AFC5EB9471404D0F588DBA027BAF89E20117CAF3E001EB4571AF5DA33EB5EBCBC5E64EBE3B8AB7029p3I" TargetMode="External"/><Relationship Id="rId17" Type="http://schemas.openxmlformats.org/officeDocument/2006/relationships/hyperlink" Target="consultantplus://offline/ref=1A2850183591A20C4E2AE1BAFDB5312F3FFC5DB04E1F04D0F588DBA027BAF89E20117CAF360715E70755F48675BA4DBEBF5E66ECFF2BpEI" TargetMode="External"/><Relationship Id="rId25" Type="http://schemas.openxmlformats.org/officeDocument/2006/relationships/hyperlink" Target="consultantplus://offline/ref=1A2850183591A20C4E2AE1BAFDB5312F39FB58BF421404D0F588DBA027BAF89E321124A33C0400B3510FA38B752Bp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2850183591A20C4E2AE1BAFDB5312F3AFD5DB8451604D0F588DBA027BAF89E321124A33C0400B3510FA38B752BpAI" TargetMode="External"/><Relationship Id="rId20" Type="http://schemas.openxmlformats.org/officeDocument/2006/relationships/hyperlink" Target="consultantplus://offline/ref=1A2850183591A20C4E2AE1BAFDB5312F3AFD58BE461604D0F588DBA027BAF89E20117CAF3E001FB1551AF5DA33EB5EBCBC5E64EBE3B8AB7029p3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2850183591A20C4E2AE1BAFDB5312F38FA58B1411E04D0F588DBA027BAF89E321124A33C0400B3510FA38B752BpAI" TargetMode="External"/><Relationship Id="rId11" Type="http://schemas.openxmlformats.org/officeDocument/2006/relationships/hyperlink" Target="consultantplus://offline/ref=1A2850183591A20C4E2AE1BAFDB5312F39F15EBC471704D0F588DBA027BAF89E321124A33C0400B3510FA38B752BpAI" TargetMode="External"/><Relationship Id="rId24" Type="http://schemas.openxmlformats.org/officeDocument/2006/relationships/hyperlink" Target="consultantplus://offline/ref=1A2850183591A20C4E2AE1BAFDB5312F39F859BB4E1504D0F588DBA027BAF89E321124A33C0400B3510FA38B752BpAI" TargetMode="External"/><Relationship Id="rId5" Type="http://schemas.openxmlformats.org/officeDocument/2006/relationships/hyperlink" Target="consultantplus://offline/ref=1A2850183591A20C4E2AE1BAFDB5312F3FFE5FB14F1404D0F588DBA027BAF89E321124A33C0400B3510FA38B752BpAI" TargetMode="External"/><Relationship Id="rId15" Type="http://schemas.openxmlformats.org/officeDocument/2006/relationships/hyperlink" Target="consultantplus://offline/ref=1A2850183591A20C4E2AE1BAFDB5312F3AFD5BBD451404D0F588DBA027BAF89E321124A33C0400B3510FA38B752BpAI" TargetMode="External"/><Relationship Id="rId23" Type="http://schemas.openxmlformats.org/officeDocument/2006/relationships/hyperlink" Target="consultantplus://offline/ref=1A2850183591A20C4E2AE1BAFDB5312F3FFE59BD431304D0F588DBA027BAF89E20117CAF3E001EB2561AF5DA33EB5EBCBC5E64EBE3B8AB7029p3I" TargetMode="External"/><Relationship Id="rId28" Type="http://schemas.openxmlformats.org/officeDocument/2006/relationships/hyperlink" Target="consultantplus://offline/ref=1A2850183591A20C4E2AE1BAFDB5312F3AFC5CB1441E04D0F588DBA027BAF89E321124A33C0400B3510FA38B752BpAI" TargetMode="External"/><Relationship Id="rId10" Type="http://schemas.openxmlformats.org/officeDocument/2006/relationships/hyperlink" Target="consultantplus://offline/ref=1A2850183591A20C4E2AE1BAFDB5312F3AFD58BE461604D0F588DBA027BAF89E20117CAF3E001FB1551AF5DA33EB5EBCBC5E64EBE3B8AB7029p3I" TargetMode="External"/><Relationship Id="rId19" Type="http://schemas.openxmlformats.org/officeDocument/2006/relationships/hyperlink" Target="consultantplus://offline/ref=1A2850183591A20C4E2AE1BAFDB5312F3AFD58BE461604D0F588DBA027BAF89E20117CAF3E001EB3531AF5DA33EB5EBCBC5E64EBE3B8AB7029p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2850183591A20C4E2AE1BAFDB5312F3AFD58BE461604D0F588DBA027BAF89E20117CAF3E001EB3531AF5DA33EB5EBCBC5E64EBE3B8AB7029p3I" TargetMode="External"/><Relationship Id="rId14" Type="http://schemas.openxmlformats.org/officeDocument/2006/relationships/hyperlink" Target="consultantplus://offline/ref=1A2850183591A20C4E2AE1BAFDB5312F3FFC5DB04E1F04D0F588DBA027BAF89E20117CAF3E001BBA551AF5DA33EB5EBCBC5E64EBE3B8AB7029p3I" TargetMode="External"/><Relationship Id="rId22" Type="http://schemas.openxmlformats.org/officeDocument/2006/relationships/hyperlink" Target="consultantplus://offline/ref=1A2850183591A20C4E2AE1BAFDB5312F3FFE5DB1471304D0F588DBA027BAF89E20117CAF3E001EB2541AF5DA33EB5EBCBC5E64EBE3B8AB7029p3I" TargetMode="External"/><Relationship Id="rId27" Type="http://schemas.openxmlformats.org/officeDocument/2006/relationships/hyperlink" Target="consultantplus://offline/ref=1A2850183591A20C4E2AE1BAFDB5312F3FFC5DB04E1F04D0F588DBA027BAF89E20117CAF3E001BBA551AF5DA33EB5EBCBC5E64EBE3B8AB7029p3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3027</Words>
  <Characters>17257</Characters>
  <Application>Microsoft Office Word</Application>
  <DocSecurity>0</DocSecurity>
  <Lines>143</Lines>
  <Paragraphs>40</Paragraphs>
  <ScaleCrop>false</ScaleCrop>
  <Company/>
  <LinksUpToDate>false</LinksUpToDate>
  <CharactersWithSpaces>20244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2024-07-24T08:42:00Z</dcterms:created>
  <dcterms:modified xsi:type="dcterms:W3CDTF">2024-07-24T08:49:00Z</dcterms:modified>
</cp:coreProperties>
</file>